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 xml:space="preserve">   </w:t>
      </w:r>
    </w:p>
    <w:p>
      <w:pPr>
        <w:pStyle w:val="2"/>
        <w:bidi w:val="0"/>
        <w:jc w:val="center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EvaGreen (20x 水溶液)说明书</w:t>
      </w: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 EvaGreen是一种用于实时定量PCR (qPCR) 的DNA结合染料。它的诸多优点使它远胜于SYBR GreenI.除了有相似的光谱特性，EvaGreen有 三个主要特点使它区别于SYBR Green 1。</w:t>
      </w:r>
    </w:p>
    <w:p>
      <w:pPr>
        <w:ind w:left="241" w:hanging="240" w:hangingChars="100"/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1. EvaGreen对PCR的抑制性远小于SYBR Green 1.因此，使用EvaGreen进行的qPCR实验</w:t>
      </w:r>
      <w:bookmarkStart w:id="0" w:name="_GoBack"/>
      <w:bookmarkEnd w:id="0"/>
      <w:r>
        <w:rPr>
          <w:rFonts w:hint="eastAsia"/>
          <w:b w:val="0"/>
          <w:bCs w:val="0"/>
          <w:sz w:val="24"/>
          <w:szCs w:val="24"/>
          <w:lang w:val="en-US" w:eastAsia="zh-CN"/>
        </w:rPr>
        <w:t>可以使用快速PCR步骤。同时，EvaGreen在实验中 可以使用较高的浓度，从而获得远强于SYBR Green扩增信号。较高浓度的EvaGreen也消除了“染料重分布”的缺陷，使EvaGreen既可用于多 重PCR,也可用于高分辨率(高清晰)熔解曲线分析(HRM) .该分析正被越来越多的用于PCR后的基因分型和异源双链分析。由于SYBR Green对PCR的抑制性，从而要求其使用浓度必须很低，因此SYBR Green无法解决由低浓度造成的染料重分布问题，既不能用于多重PCR也不能用于HRM。同时，染料重分布问题也可能影响常规熔解曲线的可靠性，因为低熔点的DNA链可能由于这种原因而无法检测到。</w:t>
      </w:r>
    </w:p>
    <w:p>
      <w:pPr>
        <w:ind w:left="241" w:hanging="240" w:hangingChars="100"/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2. EvaGreen的稳定性极强。 在正常的储存、操作和PCR过程中不会被破坏。在缓冲溶液中的染料可以安全的储存在室温或冰箱里，也可以反复冻融。与之相反，SYBR Green不稳定而且降解后对PCR抑制性更强。</w:t>
      </w:r>
    </w:p>
    <w:p>
      <w:pPr>
        <w:ind w:left="241" w:hanging="240" w:hangingChars="100"/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3. EvaGreen降低 了细胞膜透性，因而比SYBR Green更加安全。测试结果显示，EvaGreen既没有 诱变性也没有细胞毒性。相反，虽然SYBR Green体身诱变性很弱，但它在细胞中可能抑制了正常DNA的修复机制，使其有诱变增强作用。</w:t>
      </w:r>
    </w:p>
    <w:p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EvaGreen的特性:</w:t>
      </w:r>
    </w:p>
    <w:p>
      <w:pPr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1.极高的灵敏度:在推荐浓度下使用时可以获得最强的PCR扩增信号。</w:t>
      </w:r>
    </w:p>
    <w:p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2. PCR抑制性极小:智能化的“按要求释放”DNA结合技术使得EvaGreen对PCR的抑制远小于SYBR Green 1.</w:t>
      </w:r>
    </w:p>
    <w:p>
      <w:pPr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3.和快速PCR兼容:对PCR干扰极小，从而极大的缩短了PCR延伸时间。</w:t>
      </w:r>
    </w:p>
    <w:p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4.非常适合HRM分析:无"染料重分布”缺陷,兼容PCR后的高分辨率熔解曲线(HRIM) 分析.</w:t>
      </w:r>
    </w:p>
    <w:p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5.兼容多重PCR:在推荐浓度下使用时，无扩增子之间的染料迁移现象。</w:t>
      </w:r>
    </w:p>
    <w:p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6.超强稳定性:在大部分生化条件下非常稳定，可在室温下储存并可反复冻融。</w:t>
      </w:r>
    </w:p>
    <w:p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7.安全性好:细胞膜穿遗性测试表明，EvaGreen几乎不能穿遗细胞膜，安全性高。</w:t>
      </w:r>
    </w:p>
    <w:p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8.优越的兼容性:和SYBR Green |光谱相似,和各知名品牌的qPCR仪器兼容。用EvaGreen 替代SYBR Green,无需改变任何您目前使用的操作步骤和仪器设备。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/>
        <w:lang w:val="en-US" w:eastAsia="zh-CN"/>
      </w:rPr>
    </w:pPr>
    <w:r>
      <w:rPr>
        <w:rFonts w:hint="eastAsia"/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3324225</wp:posOffset>
          </wp:positionH>
          <wp:positionV relativeFrom="paragraph">
            <wp:posOffset>-176530</wp:posOffset>
          </wp:positionV>
          <wp:extent cx="1844675" cy="963930"/>
          <wp:effectExtent l="0" t="0" r="3175" b="7620"/>
          <wp:wrapTight wrapText="bothSides">
            <wp:wrapPolygon>
              <wp:start x="14276" y="0"/>
              <wp:lineTo x="11822" y="2134"/>
              <wp:lineTo x="14722" y="6830"/>
              <wp:lineTo x="1785" y="8111"/>
              <wp:lineTo x="0" y="8964"/>
              <wp:lineTo x="0" y="14514"/>
              <wp:lineTo x="20522" y="20490"/>
              <wp:lineTo x="20968" y="21344"/>
              <wp:lineTo x="21414" y="21344"/>
              <wp:lineTo x="21414" y="17075"/>
              <wp:lineTo x="20522" y="13660"/>
              <wp:lineTo x="19853" y="6403"/>
              <wp:lineTo x="18291" y="2561"/>
              <wp:lineTo x="16953" y="0"/>
              <wp:lineTo x="14276" y="0"/>
            </wp:wrapPolygon>
          </wp:wrapTight>
          <wp:docPr id="1" name="图片 1" descr="透明底ameko标志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透明底ameko标志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44675" cy="9639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  <w:lang w:eastAsia="zh-CN"/>
      </w:rPr>
      <w:t>上海联硕生物科技有限公司</w:t>
    </w:r>
    <w:r>
      <w:rPr>
        <w:rFonts w:hint="eastAsia"/>
        <w:lang w:val="en-US" w:eastAsia="zh-CN"/>
      </w:rPr>
      <w:t xml:space="preserve">  </w:t>
    </w:r>
  </w:p>
  <w:p>
    <w:pPr>
      <w:pStyle w:val="4"/>
      <w:rPr>
        <w:rFonts w:hint="eastAsia"/>
        <w:lang w:val="en-US" w:eastAsia="zh-CN"/>
      </w:rPr>
    </w:pPr>
    <w:r>
      <w:rPr>
        <w:rFonts w:hint="eastAsia"/>
        <w:lang w:val="en-US" w:eastAsia="zh-CN"/>
      </w:rPr>
      <w:t>网址：</w:t>
    </w:r>
    <w:r>
      <w:rPr>
        <w:rFonts w:hint="eastAsia"/>
        <w:lang w:val="en-US" w:eastAsia="zh-CN"/>
      </w:rPr>
      <w:fldChar w:fldCharType="begin"/>
    </w:r>
    <w:r>
      <w:rPr>
        <w:rFonts w:hint="eastAsia"/>
        <w:lang w:val="en-US" w:eastAsia="zh-CN"/>
      </w:rPr>
      <w:instrText xml:space="preserve"> HYPERLINK "http://www.biolianshuo.com" </w:instrText>
    </w:r>
    <w:r>
      <w:rPr>
        <w:rFonts w:hint="eastAsia"/>
        <w:lang w:val="en-US" w:eastAsia="zh-CN"/>
      </w:rPr>
      <w:fldChar w:fldCharType="separate"/>
    </w:r>
    <w:r>
      <w:rPr>
        <w:rStyle w:val="8"/>
        <w:rFonts w:hint="eastAsia"/>
        <w:lang w:val="en-US" w:eastAsia="zh-CN"/>
      </w:rPr>
      <w:t>www.biolianshuo.com</w:t>
    </w:r>
    <w:r>
      <w:rPr>
        <w:rFonts w:hint="eastAsia"/>
        <w:lang w:val="en-US" w:eastAsia="zh-CN"/>
      </w:rPr>
      <w:fldChar w:fldCharType="end"/>
    </w:r>
  </w:p>
  <w:p>
    <w:pPr>
      <w:pStyle w:val="4"/>
      <w:rPr>
        <w:rFonts w:hint="eastAsia" w:eastAsiaTheme="minorEastAsia"/>
        <w:lang w:eastAsia="zh-CN"/>
      </w:rPr>
    </w:pPr>
    <w:r>
      <w:rPr>
        <w:rFonts w:hint="eastAsia"/>
        <w:lang w:val="en-US" w:eastAsia="zh-CN"/>
      </w:rPr>
      <w:t xml:space="preserve">电话：400-0918-500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9F02B3"/>
    <w:rsid w:val="02667C82"/>
    <w:rsid w:val="03280E4A"/>
    <w:rsid w:val="047F6784"/>
    <w:rsid w:val="05423E6B"/>
    <w:rsid w:val="077B5559"/>
    <w:rsid w:val="092207DB"/>
    <w:rsid w:val="09C16958"/>
    <w:rsid w:val="0B5C0142"/>
    <w:rsid w:val="0BF72175"/>
    <w:rsid w:val="0D851AD1"/>
    <w:rsid w:val="10154A75"/>
    <w:rsid w:val="10782F98"/>
    <w:rsid w:val="10D75FDB"/>
    <w:rsid w:val="10DB351F"/>
    <w:rsid w:val="12DD4EA3"/>
    <w:rsid w:val="17006472"/>
    <w:rsid w:val="19A24F27"/>
    <w:rsid w:val="1E304318"/>
    <w:rsid w:val="21451277"/>
    <w:rsid w:val="23CB5A90"/>
    <w:rsid w:val="24D5514D"/>
    <w:rsid w:val="25843A46"/>
    <w:rsid w:val="262E5EB0"/>
    <w:rsid w:val="26C10671"/>
    <w:rsid w:val="29EA37DB"/>
    <w:rsid w:val="2BF41B2D"/>
    <w:rsid w:val="2E781D58"/>
    <w:rsid w:val="2EA40681"/>
    <w:rsid w:val="2F3A3FCC"/>
    <w:rsid w:val="30D079ED"/>
    <w:rsid w:val="30E37952"/>
    <w:rsid w:val="30F657C8"/>
    <w:rsid w:val="31394A7A"/>
    <w:rsid w:val="316977D6"/>
    <w:rsid w:val="31BC3C80"/>
    <w:rsid w:val="32866F27"/>
    <w:rsid w:val="32A25549"/>
    <w:rsid w:val="341D3309"/>
    <w:rsid w:val="360458D6"/>
    <w:rsid w:val="38B973A5"/>
    <w:rsid w:val="391D1527"/>
    <w:rsid w:val="3B990213"/>
    <w:rsid w:val="3D626A4F"/>
    <w:rsid w:val="3E19774E"/>
    <w:rsid w:val="3FA153B8"/>
    <w:rsid w:val="422246BE"/>
    <w:rsid w:val="42575A85"/>
    <w:rsid w:val="425E3375"/>
    <w:rsid w:val="45DF4BB6"/>
    <w:rsid w:val="46961769"/>
    <w:rsid w:val="477B0175"/>
    <w:rsid w:val="47F43359"/>
    <w:rsid w:val="484B3FBA"/>
    <w:rsid w:val="488862BB"/>
    <w:rsid w:val="494C26AA"/>
    <w:rsid w:val="4BC10484"/>
    <w:rsid w:val="5194258A"/>
    <w:rsid w:val="52FD4FFB"/>
    <w:rsid w:val="551F55CE"/>
    <w:rsid w:val="561A7789"/>
    <w:rsid w:val="565C4610"/>
    <w:rsid w:val="56F87FA8"/>
    <w:rsid w:val="578C4C26"/>
    <w:rsid w:val="591671FE"/>
    <w:rsid w:val="5DAE1FC7"/>
    <w:rsid w:val="60427CA5"/>
    <w:rsid w:val="60860DE8"/>
    <w:rsid w:val="621250F2"/>
    <w:rsid w:val="62491C2A"/>
    <w:rsid w:val="62502D26"/>
    <w:rsid w:val="666B1ACF"/>
    <w:rsid w:val="67EF5EC2"/>
    <w:rsid w:val="69566324"/>
    <w:rsid w:val="6A9A54E1"/>
    <w:rsid w:val="6C153E04"/>
    <w:rsid w:val="6DCA5D9A"/>
    <w:rsid w:val="719E0BD3"/>
    <w:rsid w:val="7277575C"/>
    <w:rsid w:val="732660EB"/>
    <w:rsid w:val="7368775B"/>
    <w:rsid w:val="73DE718D"/>
    <w:rsid w:val="745C203E"/>
    <w:rsid w:val="74CD662A"/>
    <w:rsid w:val="75B81165"/>
    <w:rsid w:val="75FE1AF4"/>
    <w:rsid w:val="768B4E30"/>
    <w:rsid w:val="775A090F"/>
    <w:rsid w:val="780A52E6"/>
    <w:rsid w:val="7861139C"/>
    <w:rsid w:val="790F707F"/>
    <w:rsid w:val="7A41611C"/>
    <w:rsid w:val="7CFD4FB5"/>
    <w:rsid w:val="7EC31537"/>
    <w:rsid w:val="7F170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op_dict3_font24"/>
    <w:basedOn w:val="7"/>
    <w:unhideWhenUsed/>
    <w:qFormat/>
    <w:uiPriority w:val="0"/>
    <w:rPr>
      <w:rFonts w:hint="default" w:ascii="Times New Roman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2019-01-07T08:40:00Z</cp:lastPrinted>
  <dcterms:modified xsi:type="dcterms:W3CDTF">2021-03-24T02:31:41Z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